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B69F7">
        <w:rPr>
          <w:rStyle w:val="Emphasis"/>
          <w:noProof/>
          <w:sz w:val="2"/>
          <w:szCs w:val="2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0710" cy="832485"/>
            <wp:effectExtent l="0" t="0" r="8890" b="5715"/>
            <wp:wrapSquare wrapText="bothSides"/>
            <wp:docPr id="2" name="Picture 2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20" w:rsidRPr="005B69F7" w:rsidRDefault="00FB3C20" w:rsidP="00FB3C20">
      <w:pPr>
        <w:pStyle w:val="Heading2"/>
        <w:ind w:left="-450"/>
        <w:jc w:val="center"/>
        <w:rPr>
          <w:rStyle w:val="Emphasis"/>
          <w:sz w:val="2"/>
          <w:szCs w:val="2"/>
        </w:rPr>
      </w:pP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276"/>
        </w:tabs>
        <w:jc w:val="left"/>
        <w:rPr>
          <w:rFonts w:ascii="Times New Roman" w:hAnsi="Times New Roman"/>
          <w:spacing w:val="40"/>
          <w:sz w:val="30"/>
          <w:szCs w:val="30"/>
        </w:rPr>
      </w:pPr>
      <w:r w:rsidRPr="00E15B5B">
        <w:rPr>
          <w:rStyle w:val="Emphasis"/>
          <w:noProof/>
          <w:sz w:val="2"/>
          <w:szCs w:val="2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729777</wp:posOffset>
                </wp:positionH>
                <wp:positionV relativeFrom="paragraph">
                  <wp:posOffset>38735</wp:posOffset>
                </wp:positionV>
                <wp:extent cx="0" cy="612140"/>
                <wp:effectExtent l="9525" t="12065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7E89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7.45pt;margin-top:3.05pt;width:0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spacing w:val="40"/>
          <w:sz w:val="30"/>
          <w:szCs w:val="30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30"/>
          <w:szCs w:val="30"/>
        </w:rPr>
        <w:t>РЕПУБЛИКА БЪЛГАРИЯ</w:t>
      </w: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620"/>
        </w:tabs>
        <w:jc w:val="left"/>
        <w:rPr>
          <w:rFonts w:ascii="Times New Roman" w:hAnsi="Times New Roman"/>
          <w:spacing w:val="40"/>
          <w:sz w:val="28"/>
          <w:szCs w:val="28"/>
        </w:rPr>
      </w:pPr>
      <w:r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28"/>
          <w:szCs w:val="28"/>
        </w:rPr>
        <w:t>Министерство на околната среда и водите</w:t>
      </w:r>
    </w:p>
    <w:p w:rsidR="00FB3C20" w:rsidRPr="00ED1377" w:rsidRDefault="00FB3C20" w:rsidP="00FB3C20">
      <w:pPr>
        <w:tabs>
          <w:tab w:val="left" w:pos="1276"/>
        </w:tabs>
        <w:spacing w:before="120"/>
        <w:rPr>
          <w:lang w:val="bg-BG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bg-BG"/>
        </w:rPr>
        <w:t>Регионална инспекция по околната среда и водите – Монтана</w:t>
      </w:r>
    </w:p>
    <w:p w:rsidR="00FB3C20" w:rsidRPr="00E15B5B" w:rsidRDefault="00FB3C20" w:rsidP="00FB3C20">
      <w:pPr>
        <w:tabs>
          <w:tab w:val="left" w:pos="1276"/>
        </w:tabs>
        <w:rPr>
          <w:rFonts w:ascii="Times New Roman" w:hAnsi="Times New Roman"/>
          <w:sz w:val="24"/>
          <w:szCs w:val="24"/>
          <w:lang w:val="bg-BG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Pr="00626AD8" w:rsidRDefault="00FB3C20" w:rsidP="00FB3C20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FB3C20" w:rsidRPr="00C17F5F" w:rsidRDefault="00FB3C20" w:rsidP="00FB3C20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D22B94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Наредбата за условията и реда за извършване на екологична оценка на планове и програми (Наредбата за ЕО), </w:t>
      </w:r>
      <w:r w:rsidR="00D22B94">
        <w:rPr>
          <w:rFonts w:ascii="Times New Roman" w:hAnsi="Times New Roman"/>
          <w:sz w:val="24"/>
          <w:szCs w:val="24"/>
          <w:lang w:val="bg-BG"/>
        </w:rPr>
        <w:t>РИОСВ – Монтана информира:</w:t>
      </w:r>
    </w:p>
    <w:p w:rsidR="00D42072" w:rsidRPr="00062661" w:rsidRDefault="00062661" w:rsidP="00062661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062661">
        <w:rPr>
          <w:rFonts w:ascii="Times New Roman" w:hAnsi="Times New Roman"/>
          <w:sz w:val="24"/>
          <w:szCs w:val="24"/>
          <w:lang w:val="bg-BG"/>
        </w:rPr>
        <w:t>Подробен устройствен план – план за застрояване (ПУП – ПЗ) за промяна предназначението на ПИ с идентификатор 53970.12.28 по</w:t>
      </w:r>
      <w:r>
        <w:rPr>
          <w:rFonts w:ascii="Times New Roman" w:hAnsi="Times New Roman"/>
          <w:sz w:val="24"/>
          <w:szCs w:val="24"/>
          <w:lang w:val="bg-BG"/>
        </w:rPr>
        <w:t xml:space="preserve"> КК и КР на с. Орсоя, общ. Лом</w:t>
      </w:r>
      <w:r w:rsidR="001C0E5B" w:rsidRPr="001C0E5B">
        <w:rPr>
          <w:rFonts w:ascii="Times New Roman" w:hAnsi="Times New Roman"/>
          <w:sz w:val="24"/>
          <w:szCs w:val="24"/>
          <w:lang w:val="bg-BG"/>
        </w:rPr>
        <w:t xml:space="preserve">, </w:t>
      </w:r>
      <w:r w:rsidRPr="00062661">
        <w:rPr>
          <w:rFonts w:ascii="Times New Roman" w:hAnsi="Times New Roman"/>
          <w:sz w:val="24"/>
          <w:szCs w:val="24"/>
          <w:lang w:val="bg-BG"/>
        </w:rPr>
        <w:t xml:space="preserve">попада в Приложение № 2 (т. 9.1 – подробни устройствени планове, в т. ч. планове за застрояване и </w:t>
      </w:r>
      <w:proofErr w:type="spellStart"/>
      <w:r w:rsidRPr="00062661">
        <w:rPr>
          <w:rFonts w:ascii="Times New Roman" w:hAnsi="Times New Roman"/>
          <w:sz w:val="24"/>
          <w:szCs w:val="24"/>
          <w:lang w:val="bg-BG"/>
        </w:rPr>
        <w:t>парцеларни</w:t>
      </w:r>
      <w:proofErr w:type="spellEnd"/>
      <w:r w:rsidRPr="00062661">
        <w:rPr>
          <w:rFonts w:ascii="Times New Roman" w:hAnsi="Times New Roman"/>
          <w:sz w:val="24"/>
          <w:szCs w:val="24"/>
          <w:lang w:val="bg-BG"/>
        </w:rPr>
        <w:t xml:space="preserve"> планове за елементите на техническата инфраструктура извън границите на урбанизираните територии) на Наредбата за ЕО и съгласно разпоредбата на чл. 2, ал. 2, т. 1 от същата наредба</w:t>
      </w:r>
      <w:r w:rsidRPr="00062661">
        <w:rPr>
          <w:rFonts w:ascii="Times New Roman" w:hAnsi="Times New Roman"/>
          <w:i/>
          <w:sz w:val="24"/>
          <w:szCs w:val="24"/>
          <w:lang w:val="bg-BG"/>
        </w:rPr>
        <w:t>, подлежи на преценяване на необходимостта от извършване на еколог</w:t>
      </w:r>
      <w:r>
        <w:rPr>
          <w:rFonts w:ascii="Times New Roman" w:hAnsi="Times New Roman"/>
          <w:i/>
          <w:sz w:val="24"/>
          <w:szCs w:val="24"/>
          <w:lang w:val="bg-BG"/>
        </w:rPr>
        <w:t>ична оценка</w:t>
      </w:r>
      <w:r w:rsidR="006C112B" w:rsidRPr="002C6F24">
        <w:rPr>
          <w:rFonts w:ascii="Times New Roman" w:hAnsi="Times New Roman"/>
          <w:i/>
          <w:sz w:val="24"/>
          <w:szCs w:val="24"/>
          <w:lang w:val="bg-BG"/>
        </w:rPr>
        <w:t>.</w:t>
      </w:r>
    </w:p>
    <w:p w:rsidR="00FB3C20" w:rsidRPr="00BB21C8" w:rsidRDefault="00062661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062661">
        <w:rPr>
          <w:rFonts w:ascii="Times New Roman" w:hAnsi="Times New Roman"/>
          <w:sz w:val="24"/>
          <w:szCs w:val="24"/>
          <w:lang w:val="bg-BG"/>
        </w:rPr>
        <w:t>ПИ с идентификатор 53970.12.28 по КК и КР на с. Орсоя не попада в границите на защитени територии, обявени по смисъла на Закона за защитените територии, но попада в границите на една защитена зона по Натура 2000 – BG0000182 „</w:t>
      </w:r>
      <w:proofErr w:type="spellStart"/>
      <w:r w:rsidRPr="00062661">
        <w:rPr>
          <w:rFonts w:ascii="Times New Roman" w:hAnsi="Times New Roman"/>
          <w:sz w:val="24"/>
          <w:szCs w:val="24"/>
          <w:lang w:val="bg-BG"/>
        </w:rPr>
        <w:t>Орсояˮ</w:t>
      </w:r>
      <w:proofErr w:type="spellEnd"/>
      <w:r w:rsidRPr="00062661">
        <w:rPr>
          <w:rFonts w:ascii="Times New Roman" w:hAnsi="Times New Roman"/>
          <w:sz w:val="24"/>
          <w:szCs w:val="24"/>
          <w:lang w:val="bg-BG"/>
        </w:rPr>
        <w:t xml:space="preserve"> по Директивата за опазване на природните местообитания и на дивата флора и фауна, обявена със Заповед № РД-318 от 31.03.2021 г. на министъра на околната среда и водите.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B3C20" w:rsidRPr="00BB21C8">
        <w:rPr>
          <w:rFonts w:ascii="Times New Roman" w:hAnsi="Times New Roman"/>
          <w:sz w:val="24"/>
          <w:szCs w:val="24"/>
          <w:lang w:val="bg-BG"/>
        </w:rPr>
        <w:t xml:space="preserve">На основание чл. 2, ал. 1, т. 1 от Наредбата за условията и реда за извършване на оценка за съвместимостта на планове, програми и инвестиционни предложения с предмета и целите на опазване на защитените зони (Наредбата за ОС), </w:t>
      </w:r>
      <w:r w:rsidR="00A8710F">
        <w:rPr>
          <w:rFonts w:ascii="Times New Roman" w:hAnsi="Times New Roman"/>
          <w:sz w:val="24"/>
          <w:szCs w:val="24"/>
          <w:lang w:val="bg-BG"/>
        </w:rPr>
        <w:t>планът</w:t>
      </w:r>
      <w:r w:rsidR="0019770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B3C20" w:rsidRPr="00BB21C8">
        <w:rPr>
          <w:rFonts w:ascii="Times New Roman" w:hAnsi="Times New Roman"/>
          <w:sz w:val="24"/>
          <w:szCs w:val="24"/>
          <w:lang w:val="bg-BG"/>
        </w:rPr>
        <w:t>подлеж</w:t>
      </w:r>
      <w:r w:rsidR="00A8710F">
        <w:rPr>
          <w:rFonts w:ascii="Times New Roman" w:hAnsi="Times New Roman"/>
          <w:sz w:val="24"/>
          <w:szCs w:val="24"/>
          <w:lang w:val="bg-BG"/>
        </w:rPr>
        <w:t>и</w:t>
      </w:r>
      <w:r w:rsidR="00FB3C20" w:rsidRPr="00BB21C8">
        <w:rPr>
          <w:rFonts w:ascii="Times New Roman" w:hAnsi="Times New Roman"/>
          <w:sz w:val="24"/>
          <w:szCs w:val="24"/>
          <w:lang w:val="bg-BG"/>
        </w:rPr>
        <w:t xml:space="preserve"> на оценка за съвместимост. </w:t>
      </w:r>
    </w:p>
    <w:p w:rsidR="00FB3C20" w:rsidRDefault="00FB3C20" w:rsidP="00AE435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екологична оценка и оценката за съвместимост ще бъдат проведени в една процедура, в съответствие с разпоредбите на Наредбата за ЕО и Наредбата за ОС. </w:t>
      </w:r>
    </w:p>
    <w:p w:rsidR="00FB3C20" w:rsidRDefault="00FB3C20" w:rsidP="00FB3C20">
      <w:pPr>
        <w:pStyle w:val="Header"/>
        <w:tabs>
          <w:tab w:val="left" w:pos="708"/>
        </w:tabs>
        <w:spacing w:line="312" w:lineRule="auto"/>
        <w:ind w:right="141"/>
        <w:rPr>
          <w:rFonts w:ascii="Times New Roman" w:hAnsi="Times New Roman"/>
          <w:i/>
          <w:sz w:val="24"/>
          <w:szCs w:val="24"/>
          <w:lang w:val="bg-BG"/>
        </w:rPr>
      </w:pPr>
    </w:p>
    <w:p w:rsidR="00FB3C20" w:rsidRDefault="00FB3C20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FB3C20" w:rsidRPr="00640983" w:rsidRDefault="00062661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  <w:lang w:val="bg-BG"/>
        </w:rPr>
        <w:t>07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sz w:val="24"/>
          <w:szCs w:val="24"/>
          <w:lang w:val="bg-BG"/>
        </w:rPr>
        <w:t>1</w:t>
      </w:r>
      <w:r w:rsidR="00BB21C8">
        <w:rPr>
          <w:rFonts w:ascii="Times New Roman" w:hAnsi="Times New Roman"/>
          <w:b/>
          <w:sz w:val="24"/>
          <w:szCs w:val="24"/>
          <w:lang w:val="bg-BG"/>
        </w:rPr>
        <w:t>0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>20</w:t>
      </w:r>
      <w:r w:rsidR="00FE0F03">
        <w:rPr>
          <w:rFonts w:ascii="Times New Roman" w:hAnsi="Times New Roman"/>
          <w:b/>
          <w:sz w:val="24"/>
          <w:szCs w:val="24"/>
          <w:lang w:val="bg-BG"/>
        </w:rPr>
        <w:t>2</w:t>
      </w:r>
      <w:r w:rsidR="002C6F24">
        <w:rPr>
          <w:rFonts w:ascii="Times New Roman" w:hAnsi="Times New Roman"/>
          <w:b/>
          <w:sz w:val="24"/>
          <w:szCs w:val="24"/>
          <w:lang w:val="bg-BG"/>
        </w:rPr>
        <w:t>2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sectPr w:rsidR="00FB3C20" w:rsidRPr="00640983" w:rsidSect="0022008C">
      <w:pgSz w:w="12240" w:h="15840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8"/>
    <w:rsid w:val="00062661"/>
    <w:rsid w:val="00072990"/>
    <w:rsid w:val="000846FF"/>
    <w:rsid w:val="000B4EA9"/>
    <w:rsid w:val="000F574C"/>
    <w:rsid w:val="00150798"/>
    <w:rsid w:val="00197708"/>
    <w:rsid w:val="001C0E5B"/>
    <w:rsid w:val="0022008C"/>
    <w:rsid w:val="002C6F24"/>
    <w:rsid w:val="00307700"/>
    <w:rsid w:val="00644F00"/>
    <w:rsid w:val="006C112B"/>
    <w:rsid w:val="006D6F38"/>
    <w:rsid w:val="007B26C7"/>
    <w:rsid w:val="007F7840"/>
    <w:rsid w:val="008A70BD"/>
    <w:rsid w:val="00A1176B"/>
    <w:rsid w:val="00A8710F"/>
    <w:rsid w:val="00A91871"/>
    <w:rsid w:val="00AE435A"/>
    <w:rsid w:val="00BB21C8"/>
    <w:rsid w:val="00CE6BF4"/>
    <w:rsid w:val="00D22B94"/>
    <w:rsid w:val="00D42072"/>
    <w:rsid w:val="00E411F2"/>
    <w:rsid w:val="00EE0185"/>
    <w:rsid w:val="00F068CF"/>
    <w:rsid w:val="00FB3C20"/>
    <w:rsid w:val="00FE0F03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AAACA-2E9D-4949-B169-D81DCB73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B3C20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FB3C20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20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FB3C20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FB3C20"/>
    <w:rPr>
      <w:i/>
      <w:iCs/>
    </w:rPr>
  </w:style>
  <w:style w:type="paragraph" w:styleId="Header">
    <w:name w:val="header"/>
    <w:basedOn w:val="Normal"/>
    <w:link w:val="HeaderChar"/>
    <w:rsid w:val="00FB3C2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FB3C2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7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Daskalova</cp:lastModifiedBy>
  <cp:revision>24</cp:revision>
  <cp:lastPrinted>2022-10-07T13:04:00Z</cp:lastPrinted>
  <dcterms:created xsi:type="dcterms:W3CDTF">2020-04-16T09:06:00Z</dcterms:created>
  <dcterms:modified xsi:type="dcterms:W3CDTF">2022-10-07T13:04:00Z</dcterms:modified>
</cp:coreProperties>
</file>