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5B69F7">
        <w:rPr>
          <w:rStyle w:val="Emphasis"/>
          <w:noProof/>
          <w:sz w:val="2"/>
          <w:szCs w:val="2"/>
          <w:lang w:val="bg-BG"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0710" cy="832485"/>
            <wp:effectExtent l="0" t="0" r="8890" b="5715"/>
            <wp:wrapSquare wrapText="bothSides"/>
            <wp:docPr id="2" name="Picture 2" descr="lav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av4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C20" w:rsidRPr="005B69F7" w:rsidRDefault="00FB3C20" w:rsidP="00FB3C20">
      <w:pPr>
        <w:pStyle w:val="Heading2"/>
        <w:ind w:left="-450"/>
        <w:jc w:val="center"/>
        <w:rPr>
          <w:rStyle w:val="Emphasis"/>
          <w:sz w:val="2"/>
          <w:szCs w:val="2"/>
        </w:rPr>
      </w:pP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276"/>
        </w:tabs>
        <w:jc w:val="left"/>
        <w:rPr>
          <w:rFonts w:ascii="Times New Roman" w:hAnsi="Times New Roman"/>
          <w:spacing w:val="40"/>
          <w:sz w:val="30"/>
          <w:szCs w:val="30"/>
        </w:rPr>
      </w:pPr>
      <w:r w:rsidRPr="00E15B5B">
        <w:rPr>
          <w:rStyle w:val="Emphasis"/>
          <w:noProof/>
          <w:sz w:val="2"/>
          <w:szCs w:val="2"/>
          <w:lang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38735</wp:posOffset>
                </wp:positionV>
                <wp:extent cx="0" cy="612140"/>
                <wp:effectExtent l="9525" t="12065" r="952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2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582BE58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-.75pt;margin-top:3.05pt;width:0;height:4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KuXJAIAAEkEAAAOAAAAZHJzL2Uyb0RvYy54bWysVMuu2jAQ3VfqP1jZQwgNFCLC1VUC3dy2&#10;SNx+gLGdxGrisWxDQFX/vWMTaGk3VVUWxo+Z43NmjrN6OnctOQljJag8SsaTiAjFgEtV59GX1+1o&#10;ERHrqOK0BSXy6CJs9LR++2bV60xMoYGWC0MQRNms13nUOKezOLasER21Y9BC4WEFpqMOl6aOuaE9&#10;ondtPJ1M5nEPhmsDTFiLu+X1MFoH/KoSzH2uKiscafMIubkwmjAe/BivVzSrDdWNZAMN+g8sOioV&#10;XnqHKqmj5GjkH1CdZAYsVG7MoIuhqiQTQQOqSSa/qdk3VIugBYtj9b1M9v/Bsk+nnSGSY+8iomiH&#10;Ldo7Q2XdOPJsDPSkAKWwjGBI4qvVa5thUqF2xutlZ7XXL8C+WqKgaKiqRWD9etEIFTLihxS/sBrv&#10;PPQfgWMMPToIpTtXpvOQWBRyDh263Dskzo6w6ybD3XkyTdLQvJhmtzxtrPsgoCN+kkd2kHHnn4Rb&#10;6OnFOtSBibcEf6mCrWzb4IZWkT6PlrPpLCRYaCX3hz7MmvpQtIacqPdT+PmiINhDmIGj4gGsEZRv&#10;hrmjsr3OMb5VHg91IZ1hdjXMt+VkuVlsFukonc43o3RSlqPnbZGO5tvk/ax8VxZFmXz31JI0ayTn&#10;Qnl2N/Mm6d+ZY3hGV9vd7XsvQ/yIHiQi2dt/IB0a63t5dcUB+GVnfDV8j9GvIXh4W/5B/LoOUT+/&#10;AOsfAAAA//8DAFBLAwQUAAYACAAAACEAMbeLo9oAAAAHAQAADwAAAGRycy9kb3ducmV2LnhtbEyO&#10;wWrDMBBE74H+g9hCLyGRbHBoXMshFHrosUmgV8Xa2G6tlbHk2M3Xd9tLexzmMfOK3ew6ccUhtJ40&#10;JGsFAqnytqVaw+n4snoEEaIhazpPqOELA+zKu0VhcusnesPrIdaCRyjkRkMTY59LGaoGnQlr3yNx&#10;d/GDM5HjUEs7mInHXSdTpTbSmZb4oTE9PjdYfR5GpwHDmCVqv3X16fU2Ld/T28fUH7V+uJ/3TyAi&#10;zvEPhh99VoeSnc5+JBtEp2GVZExq2CQguP6NZ8ZUmoEsC/nfv/wGAAD//wMAUEsBAi0AFAAGAAgA&#10;AAAhALaDOJL+AAAA4QEAABMAAAAAAAAAAAAAAAAAAAAAAFtDb250ZW50X1R5cGVzXS54bWxQSwEC&#10;LQAUAAYACAAAACEAOP0h/9YAAACUAQAACwAAAAAAAAAAAAAAAAAvAQAAX3JlbHMvLnJlbHNQSwEC&#10;LQAUAAYACAAAACEAHNSrlyQCAABJBAAADgAAAAAAAAAAAAAAAAAuAgAAZHJzL2Uyb0RvYy54bWxQ&#10;SwECLQAUAAYACAAAACEAMbeLo9oAAAAHAQAADwAAAAAAAAAAAAAAAAB+BAAAZHJzL2Rvd25yZXYu&#10;eG1sUEsFBgAAAAAEAAQA8wAAAIUFAAAAAA==&#10;"/>
            </w:pict>
          </mc:Fallback>
        </mc:AlternateContent>
      </w:r>
      <w:r>
        <w:rPr>
          <w:rFonts w:ascii="Times New Roman" w:hAnsi="Times New Roman"/>
          <w:spacing w:val="40"/>
          <w:sz w:val="30"/>
          <w:szCs w:val="30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30"/>
          <w:szCs w:val="30"/>
        </w:rPr>
        <w:t>РЕПУБЛИКА БЪЛГАРИЯ</w:t>
      </w: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620"/>
        </w:tabs>
        <w:jc w:val="left"/>
        <w:rPr>
          <w:rFonts w:ascii="Times New Roman" w:hAnsi="Times New Roman"/>
          <w:spacing w:val="40"/>
          <w:sz w:val="28"/>
          <w:szCs w:val="28"/>
        </w:rPr>
      </w:pPr>
      <w:r>
        <w:rPr>
          <w:rFonts w:ascii="Times New Roman" w:hAnsi="Times New Roman"/>
          <w:spacing w:val="40"/>
          <w:sz w:val="28"/>
          <w:szCs w:val="28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28"/>
          <w:szCs w:val="28"/>
        </w:rPr>
        <w:t>Министерство на околната среда и водите</w:t>
      </w:r>
    </w:p>
    <w:p w:rsidR="00FB3C20" w:rsidRPr="00ED1377" w:rsidRDefault="00FB3C20" w:rsidP="00FB3C20">
      <w:pPr>
        <w:tabs>
          <w:tab w:val="left" w:pos="1276"/>
        </w:tabs>
        <w:spacing w:before="120"/>
        <w:rPr>
          <w:lang w:val="bg-BG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bg-BG"/>
        </w:rPr>
        <w:t>Регионална инспекция по околната среда и водите – Монтана</w:t>
      </w:r>
    </w:p>
    <w:p w:rsidR="00FB3C20" w:rsidRPr="00E15B5B" w:rsidRDefault="00FB3C20" w:rsidP="00FB3C20">
      <w:pPr>
        <w:tabs>
          <w:tab w:val="left" w:pos="1276"/>
        </w:tabs>
        <w:rPr>
          <w:rFonts w:ascii="Times New Roman" w:hAnsi="Times New Roman"/>
          <w:sz w:val="24"/>
          <w:szCs w:val="24"/>
          <w:lang w:val="bg-BG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B3C20" w:rsidRPr="00626AD8" w:rsidRDefault="00FB3C20" w:rsidP="00FB3C20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С Ъ О Б Щ Е Н И Е </w:t>
      </w:r>
    </w:p>
    <w:p w:rsidR="00FB3C20" w:rsidRPr="00C17F5F" w:rsidRDefault="00FB3C20" w:rsidP="00FB3C20">
      <w:pPr>
        <w:spacing w:line="288" w:lineRule="auto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D22B94" w:rsidRDefault="00FB3C20" w:rsidP="00D22B94">
      <w:pPr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На основание чл. 8, ал. 4 от Наредбата за условията и реда за извършване на екологична оценка на планове и програми (Наредбата за ЕО), </w:t>
      </w:r>
      <w:r w:rsidR="00D22B94">
        <w:rPr>
          <w:rFonts w:ascii="Times New Roman" w:hAnsi="Times New Roman"/>
          <w:sz w:val="24"/>
          <w:szCs w:val="24"/>
          <w:lang w:val="bg-BG"/>
        </w:rPr>
        <w:t>РИОСВ – Монтана информира:</w:t>
      </w:r>
    </w:p>
    <w:p w:rsidR="00FB3C20" w:rsidRPr="00BB21C8" w:rsidRDefault="008A70BD" w:rsidP="00D22B94">
      <w:pPr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ПУП-ПРЗ и</w:t>
      </w:r>
      <w:r w:rsidRPr="008A70BD">
        <w:rPr>
          <w:rFonts w:ascii="Times New Roman" w:hAnsi="Times New Roman"/>
          <w:sz w:val="24"/>
          <w:szCs w:val="24"/>
          <w:lang w:val="bg-BG"/>
        </w:rPr>
        <w:t xml:space="preserve"> промяна предназначението на ПИ с идентификатор 22530.89.4 по КК и КР на с. Долни Цибър, общ. Вълчедръм за разширяване на строителните граници на населеното място и ПУП-ПП за изграждане на нова техническа инфраструктура</w:t>
      </w:r>
      <w:r w:rsidR="00D22B94">
        <w:rPr>
          <w:rFonts w:ascii="Times New Roman" w:hAnsi="Times New Roman"/>
          <w:sz w:val="24"/>
          <w:szCs w:val="24"/>
          <w:lang w:val="bg-BG"/>
        </w:rPr>
        <w:t xml:space="preserve">, </w:t>
      </w:r>
      <w:r>
        <w:rPr>
          <w:rFonts w:ascii="Times New Roman" w:hAnsi="Times New Roman"/>
          <w:sz w:val="24"/>
          <w:szCs w:val="24"/>
          <w:lang w:val="bg-BG"/>
        </w:rPr>
        <w:t>попадат в т. 9.1 на Приложение № 2 от Наредбата за ЕО и</w:t>
      </w:r>
      <w:r w:rsidR="00D22B94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B3C20" w:rsidRPr="00BB21C8">
        <w:rPr>
          <w:rFonts w:ascii="Times New Roman" w:hAnsi="Times New Roman"/>
          <w:sz w:val="24"/>
          <w:szCs w:val="24"/>
          <w:lang w:val="bg-BG"/>
        </w:rPr>
        <w:t>подлеж</w:t>
      </w:r>
      <w:r>
        <w:rPr>
          <w:rFonts w:ascii="Times New Roman" w:hAnsi="Times New Roman"/>
          <w:sz w:val="24"/>
          <w:szCs w:val="24"/>
          <w:lang w:val="bg-BG"/>
        </w:rPr>
        <w:t>ат</w:t>
      </w:r>
      <w:r w:rsidR="00FB3C20" w:rsidRPr="00BB21C8">
        <w:rPr>
          <w:rFonts w:ascii="Times New Roman" w:hAnsi="Times New Roman"/>
          <w:sz w:val="24"/>
          <w:szCs w:val="24"/>
          <w:lang w:val="bg-BG"/>
        </w:rPr>
        <w:t xml:space="preserve"> на преценяване на необходимостта от извършване на екологична оценка</w:t>
      </w:r>
      <w:r>
        <w:rPr>
          <w:rFonts w:ascii="Times New Roman" w:hAnsi="Times New Roman"/>
          <w:sz w:val="24"/>
          <w:szCs w:val="24"/>
          <w:lang w:val="bg-BG"/>
        </w:rPr>
        <w:t>,</w:t>
      </w:r>
      <w:r w:rsidRPr="008A70BD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 xml:space="preserve">на основание чл. 2, ал. 2, т. 1 </w:t>
      </w:r>
      <w:r w:rsidRPr="00BB21C8">
        <w:rPr>
          <w:rFonts w:ascii="Times New Roman" w:hAnsi="Times New Roman"/>
          <w:sz w:val="24"/>
          <w:szCs w:val="24"/>
          <w:lang w:val="bg-BG"/>
        </w:rPr>
        <w:t>от</w:t>
      </w:r>
      <w:r w:rsidR="00FF39A5">
        <w:rPr>
          <w:rFonts w:ascii="Times New Roman" w:hAnsi="Times New Roman"/>
          <w:sz w:val="24"/>
          <w:szCs w:val="24"/>
          <w:lang w:val="bg-BG"/>
        </w:rPr>
        <w:t xml:space="preserve"> същата наредба</w:t>
      </w:r>
      <w:r w:rsidR="00FB3C20" w:rsidRPr="00BB21C8">
        <w:rPr>
          <w:rFonts w:ascii="Times New Roman" w:hAnsi="Times New Roman"/>
          <w:sz w:val="24"/>
          <w:szCs w:val="24"/>
          <w:lang w:val="bg-BG"/>
        </w:rPr>
        <w:t>.</w:t>
      </w:r>
    </w:p>
    <w:p w:rsidR="00FB3C20" w:rsidRPr="00BB21C8" w:rsidRDefault="00FB3C20" w:rsidP="00FB3C20">
      <w:pPr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BB21C8">
        <w:rPr>
          <w:rFonts w:ascii="Times New Roman" w:hAnsi="Times New Roman"/>
          <w:sz w:val="24"/>
          <w:szCs w:val="24"/>
          <w:lang w:val="bg-BG"/>
        </w:rPr>
        <w:t xml:space="preserve">На основание чл. 2, ал. 1, т. 1 от Наредбата за условията и реда за извършване на оценка за съвместимостта </w:t>
      </w:r>
      <w:bookmarkStart w:id="0" w:name="_GoBack"/>
      <w:bookmarkEnd w:id="0"/>
      <w:r w:rsidRPr="00BB21C8">
        <w:rPr>
          <w:rFonts w:ascii="Times New Roman" w:hAnsi="Times New Roman"/>
          <w:sz w:val="24"/>
          <w:szCs w:val="24"/>
          <w:lang w:val="bg-BG"/>
        </w:rPr>
        <w:t xml:space="preserve">на планове, програми и инвестиционни предложения с предмета и целите на опазване на защитените зони (Наредбата за ОС), </w:t>
      </w:r>
      <w:r w:rsidR="00197708">
        <w:rPr>
          <w:rFonts w:ascii="Times New Roman" w:hAnsi="Times New Roman"/>
          <w:sz w:val="24"/>
          <w:szCs w:val="24"/>
          <w:lang w:val="bg-BG"/>
        </w:rPr>
        <w:t xml:space="preserve">двата плана </w:t>
      </w:r>
      <w:r w:rsidRPr="00BB21C8">
        <w:rPr>
          <w:rFonts w:ascii="Times New Roman" w:hAnsi="Times New Roman"/>
          <w:sz w:val="24"/>
          <w:szCs w:val="24"/>
          <w:lang w:val="bg-BG"/>
        </w:rPr>
        <w:t>подлеж</w:t>
      </w:r>
      <w:r w:rsidR="00197708">
        <w:rPr>
          <w:rFonts w:ascii="Times New Roman" w:hAnsi="Times New Roman"/>
          <w:sz w:val="24"/>
          <w:szCs w:val="24"/>
          <w:lang w:val="bg-BG"/>
        </w:rPr>
        <w:t>ат</w:t>
      </w:r>
      <w:r w:rsidRPr="00BB21C8">
        <w:rPr>
          <w:rFonts w:ascii="Times New Roman" w:hAnsi="Times New Roman"/>
          <w:sz w:val="24"/>
          <w:szCs w:val="24"/>
          <w:lang w:val="bg-BG"/>
        </w:rPr>
        <w:t xml:space="preserve"> на оценка за съвместимост. </w:t>
      </w:r>
    </w:p>
    <w:p w:rsidR="00FB3C20" w:rsidRDefault="00FB3C20" w:rsidP="00FB3C20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Преценяването на необходимостта от извършване на екологична оценка и оценката за съвместимост ще бъдат проведени в една процедура, в съответствие с разпоредбите на Наредбата за ЕО и Наредбата за ОС. </w:t>
      </w:r>
    </w:p>
    <w:p w:rsidR="00FB3C20" w:rsidRDefault="00FB3C20" w:rsidP="00FB3C20">
      <w:pPr>
        <w:pStyle w:val="Header"/>
        <w:tabs>
          <w:tab w:val="left" w:pos="708"/>
        </w:tabs>
        <w:spacing w:line="312" w:lineRule="auto"/>
        <w:ind w:right="141"/>
        <w:rPr>
          <w:rFonts w:ascii="Times New Roman" w:hAnsi="Times New Roman"/>
          <w:i/>
          <w:sz w:val="24"/>
          <w:szCs w:val="24"/>
          <w:lang w:val="bg-BG"/>
        </w:rPr>
      </w:pPr>
    </w:p>
    <w:p w:rsidR="00FB3C20" w:rsidRDefault="00FB3C20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FB3C20" w:rsidRPr="00640983" w:rsidRDefault="00197708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1</w:t>
      </w:r>
      <w:r w:rsidR="008A70BD">
        <w:rPr>
          <w:rFonts w:ascii="Times New Roman" w:hAnsi="Times New Roman"/>
          <w:b/>
          <w:sz w:val="24"/>
          <w:szCs w:val="24"/>
          <w:lang w:val="bg-BG"/>
        </w:rPr>
        <w:t>6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.</w:t>
      </w:r>
      <w:r w:rsidR="00BB21C8">
        <w:rPr>
          <w:rFonts w:ascii="Times New Roman" w:hAnsi="Times New Roman"/>
          <w:b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sz w:val="24"/>
          <w:szCs w:val="24"/>
          <w:lang w:val="bg-BG"/>
        </w:rPr>
        <w:t>4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.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>20</w:t>
      </w:r>
      <w:r w:rsidR="00BB21C8">
        <w:rPr>
          <w:rFonts w:ascii="Times New Roman" w:hAnsi="Times New Roman"/>
          <w:b/>
          <w:sz w:val="24"/>
          <w:szCs w:val="24"/>
          <w:lang w:val="bg-BG"/>
        </w:rPr>
        <w:t>20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Default="00FB3C20" w:rsidP="00FB3C20">
      <w:pPr>
        <w:pStyle w:val="Heading2"/>
        <w:jc w:val="left"/>
        <w:rPr>
          <w:rFonts w:cs="All Times New Roman"/>
          <w:b/>
          <w:sz w:val="22"/>
          <w:szCs w:val="22"/>
          <w:u w:val="none"/>
        </w:rPr>
      </w:pPr>
    </w:p>
    <w:p w:rsidR="00FB3C20" w:rsidRPr="00007F67" w:rsidRDefault="00FB3C20" w:rsidP="00FB3C20">
      <w:pPr>
        <w:rPr>
          <w:lang w:val="bg-BG"/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sectPr w:rsidR="00FB3C20" w:rsidRPr="00FB3C2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ll Times New Roman">
    <w:altName w:val="Times New Roman"/>
    <w:charset w:val="CC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798"/>
    <w:rsid w:val="000B4EA9"/>
    <w:rsid w:val="000F574C"/>
    <w:rsid w:val="00150798"/>
    <w:rsid w:val="00197708"/>
    <w:rsid w:val="00644F00"/>
    <w:rsid w:val="006D6F38"/>
    <w:rsid w:val="007F7840"/>
    <w:rsid w:val="008A70BD"/>
    <w:rsid w:val="00BB21C8"/>
    <w:rsid w:val="00D22B94"/>
    <w:rsid w:val="00FB3C20"/>
    <w:rsid w:val="00FF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FAAACA-2E9D-4949-B169-D81DCB73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C2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FB3C20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FB3C20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B3C20"/>
    <w:rPr>
      <w:rFonts w:ascii="Bookman Old Style" w:eastAsia="Times New Roman" w:hAnsi="Bookman Old Style" w:cs="Times New Roman"/>
      <w:b/>
      <w:spacing w:val="30"/>
      <w:sz w:val="24"/>
      <w:szCs w:val="20"/>
      <w:lang w:val="bg-BG"/>
    </w:rPr>
  </w:style>
  <w:style w:type="character" w:customStyle="1" w:styleId="Heading2Char">
    <w:name w:val="Heading 2 Char"/>
    <w:basedOn w:val="DefaultParagraphFont"/>
    <w:link w:val="Heading2"/>
    <w:rsid w:val="00FB3C20"/>
    <w:rPr>
      <w:rFonts w:ascii="Times New Roman" w:eastAsia="Times New Roman" w:hAnsi="Times New Roman" w:cs="Times New Roman"/>
      <w:sz w:val="20"/>
      <w:szCs w:val="20"/>
      <w:u w:val="single"/>
      <w:lang w:val="bg-BG"/>
    </w:rPr>
  </w:style>
  <w:style w:type="character" w:styleId="Emphasis">
    <w:name w:val="Emphasis"/>
    <w:qFormat/>
    <w:rsid w:val="00FB3C20"/>
    <w:rPr>
      <w:i/>
      <w:iCs/>
    </w:rPr>
  </w:style>
  <w:style w:type="paragraph" w:styleId="Header">
    <w:name w:val="header"/>
    <w:basedOn w:val="Normal"/>
    <w:link w:val="HeaderChar"/>
    <w:rsid w:val="00FB3C20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FB3C20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57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7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Daskalova</cp:lastModifiedBy>
  <cp:revision>4</cp:revision>
  <cp:lastPrinted>2020-04-16T09:11:00Z</cp:lastPrinted>
  <dcterms:created xsi:type="dcterms:W3CDTF">2020-04-16T09:06:00Z</dcterms:created>
  <dcterms:modified xsi:type="dcterms:W3CDTF">2020-04-16T09:18:00Z</dcterms:modified>
</cp:coreProperties>
</file>