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CE0" w:rsidRPr="00F0133F" w:rsidRDefault="006F2CE0" w:rsidP="006F2CE0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На основание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>чл. 95, ал. 1 от</w:t>
      </w:r>
      <w:r w:rsidRPr="006F2C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Закона за опазване на околната среда </w:t>
      </w:r>
      <w:r w:rsidRPr="006F2CE0"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>(ЗООС, посл. изменение ДВ, бр. 98 от 2018 г., в сила от 27.11.2018 г.)</w:t>
      </w:r>
      <w:r>
        <w:rPr>
          <w:rFonts w:ascii="Times New Roman" w:eastAsia="Times New Roman" w:hAnsi="Times New Roman" w:cs="Times New Roman"/>
          <w:i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РИОСВ – Монтана съобщава за постъпило уведомление за инвестиционно предложение: </w:t>
      </w:r>
      <w:r w:rsidR="00F0133F" w:rsidRPr="003B769C">
        <w:rPr>
          <w:rFonts w:ascii="Times New Roman" w:hAnsi="Times New Roman"/>
          <w:sz w:val="24"/>
          <w:szCs w:val="24"/>
          <w:lang w:val="bg-BG"/>
        </w:rPr>
        <w:t>„</w:t>
      </w:r>
      <w:r w:rsidR="00F0133F">
        <w:rPr>
          <w:rFonts w:ascii="Times New Roman" w:hAnsi="Times New Roman"/>
          <w:sz w:val="24"/>
          <w:szCs w:val="24"/>
          <w:lang w:val="bg-BG"/>
        </w:rPr>
        <w:t>Преструктуриране и конверсия на винени лозя чрез изкореняване, засаждане на винени лозя, изграждане на подпорна конструкция, изграждане на хидромелиоративно съоръжение – система за капково напояване на винени лозя в поземлени имоти с №№ 010017, 059001, 059002, 059005, 059007, 059008, 059012, 059017, 059020, 060003 в землището на с. Неговановци, общ. Ново село</w:t>
      </w:r>
      <w:r w:rsidR="00F0133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8F27F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с</w:t>
      </w:r>
      <w:r w:rsidRPr="006F2C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възложител: </w:t>
      </w:r>
      <w:r w:rsidR="00F0133F">
        <w:rPr>
          <w:rFonts w:ascii="Times New Roman" w:eastAsia="Times New Roman" w:hAnsi="Times New Roman" w:cs="Times New Roman"/>
          <w:sz w:val="24"/>
          <w:szCs w:val="24"/>
          <w:lang w:val="bg-BG"/>
        </w:rPr>
        <w:t>ЧЗП М.</w:t>
      </w:r>
      <w:bookmarkStart w:id="0" w:name="_GoBack"/>
      <w:bookmarkEnd w:id="0"/>
      <w:r w:rsidR="00F0133F">
        <w:rPr>
          <w:rFonts w:ascii="Times New Roman" w:eastAsia="Times New Roman" w:hAnsi="Times New Roman" w:cs="Times New Roman"/>
          <w:sz w:val="24"/>
          <w:szCs w:val="24"/>
          <w:lang w:val="bg-BG"/>
        </w:rPr>
        <w:t xml:space="preserve"> А.</w:t>
      </w:r>
    </w:p>
    <w:p w:rsidR="00081180" w:rsidRPr="006F2CE0" w:rsidRDefault="00081180">
      <w:pPr>
        <w:rPr>
          <w:rFonts w:ascii="Times New Roman" w:hAnsi="Times New Roman" w:cs="Times New Roman"/>
          <w:sz w:val="24"/>
          <w:szCs w:val="24"/>
          <w:lang w:val="bg-BG"/>
        </w:rPr>
      </w:pPr>
    </w:p>
    <w:sectPr w:rsidR="00081180" w:rsidRPr="006F2CE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BCE"/>
    <w:rsid w:val="00081180"/>
    <w:rsid w:val="00277BCE"/>
    <w:rsid w:val="006F2CE0"/>
    <w:rsid w:val="008F27FA"/>
    <w:rsid w:val="00A2068E"/>
    <w:rsid w:val="00F0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6BEEF"/>
  <w15:docId w15:val="{59A05A59-E81E-4367-AEBD-3D57E390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">
    <w:name w:val=" Char Знак Char"/>
    <w:basedOn w:val="Normal"/>
    <w:semiHidden/>
    <w:rsid w:val="00F0133F"/>
    <w:pPr>
      <w:tabs>
        <w:tab w:val="left" w:pos="709"/>
      </w:tabs>
      <w:spacing w:after="0" w:line="240" w:lineRule="auto"/>
    </w:pPr>
    <w:rPr>
      <w:rFonts w:ascii="Futura Bk" w:eastAsia="Times New Roman" w:hAnsi="Futura Bk" w:cs="Times New Roman"/>
      <w:sz w:val="20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Nikolina Danailova</dc:creator>
  <cp:keywords/>
  <dc:description/>
  <cp:lastModifiedBy>Teodora Stoyanova</cp:lastModifiedBy>
  <cp:revision>5</cp:revision>
  <dcterms:created xsi:type="dcterms:W3CDTF">2018-12-07T12:12:00Z</dcterms:created>
  <dcterms:modified xsi:type="dcterms:W3CDTF">2019-01-21T11:12:00Z</dcterms:modified>
</cp:coreProperties>
</file>